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ED8" w:rsidRDefault="0062642D">
      <w:pPr>
        <w:pStyle w:val="AralkYok"/>
      </w:pPr>
      <w:bookmarkStart w:id="0" w:name="_GoBack"/>
      <w:bookmarkEnd w:id="0"/>
      <w:r>
        <w:rPr>
          <w:rStyle w:val="VarsaylanParagrafYazTipi"/>
          <w:rFonts w:ascii="Times New Roman" w:hAnsi="Times New Roman" w:cs="Times New Roman"/>
          <w:sz w:val="28"/>
          <w:szCs w:val="28"/>
          <w:rtl/>
          <w:lang w:bidi="ar-SA"/>
        </w:rPr>
        <w:t>مكتب</w:t>
      </w:r>
      <w:r>
        <w:rPr>
          <w:rStyle w:val="VarsaylanParagrafYazTipi"/>
          <w:rFonts w:ascii="Times New Roman" w:hAnsi="Times New Roman" w:cs="Times New Roman"/>
          <w:sz w:val="28"/>
          <w:szCs w:val="28"/>
        </w:rPr>
        <w:t xml:space="preserve"> TKP-ML </w:t>
      </w:r>
      <w:r>
        <w:rPr>
          <w:rStyle w:val="VarsaylanParagrafYazTipi"/>
          <w:rFonts w:ascii="Times New Roman" w:hAnsi="Times New Roman" w:cs="Times New Roman"/>
          <w:sz w:val="28"/>
          <w:szCs w:val="28"/>
          <w:rtl/>
          <w:lang w:bidi="ar-SA"/>
        </w:rPr>
        <w:t>الدولي: المقاومة حتى التحرير: عودة غير منتهية</w:t>
      </w:r>
    </w:p>
    <w:p w:rsidR="00413ED8" w:rsidRDefault="00413ED8">
      <w:pPr>
        <w:pStyle w:val="AralkYok"/>
        <w:rPr>
          <w:rFonts w:ascii="Times New Roman" w:hAnsi="Times New Roman" w:cs="Times New Roman"/>
          <w:sz w:val="28"/>
          <w:szCs w:val="28"/>
        </w:rPr>
      </w:pPr>
    </w:p>
    <w:p w:rsidR="00413ED8" w:rsidRDefault="0062642D">
      <w:pPr>
        <w:pStyle w:val="AralkYok"/>
      </w:pPr>
      <w:r>
        <w:rPr>
          <w:rStyle w:val="VarsaylanParagrafYazTipi"/>
          <w:rFonts w:ascii="Times New Roman" w:hAnsi="Times New Roman" w:cs="Times New Roman"/>
          <w:sz w:val="28"/>
          <w:szCs w:val="28"/>
          <w:rtl/>
          <w:lang w:bidi="ar-SA"/>
        </w:rPr>
        <w:t xml:space="preserve">في الذكرى السنوية الثامنة والسبعين للنكبة، نقف جنبًا إلى جنب مع الفلسطينيين في جميع أنحاء العالم ونهدف إلى تحطيم الصمت الذي </w:t>
      </w:r>
      <w:r>
        <w:rPr>
          <w:rStyle w:val="VarsaylanParagrafYazTipi"/>
          <w:rFonts w:ascii="Times New Roman" w:hAnsi="Times New Roman" w:cs="Times New Roman"/>
          <w:sz w:val="28"/>
          <w:szCs w:val="28"/>
          <w:rtl/>
          <w:lang w:bidi="ar-SA"/>
        </w:rPr>
        <w:t>يغطي عملية الاستيلاء على الأرض المستمرة. في أيار/مايو 1948، هُجّر أكثر من سبعمائة ألف شخص في سبيل تحقيق طموح القوى الاستعمارية في غرس علمها في الشرق الأوسط. إن عنف عام 1948 لم يبقَ في التاريخ؛ بل تتردد أصداؤه في حصار غزة الذي لا هوادة فيه، وفي كل لحظة تعان</w:t>
      </w:r>
      <w:r>
        <w:rPr>
          <w:rStyle w:val="VarsaylanParagrafYazTipi"/>
          <w:rFonts w:ascii="Times New Roman" w:hAnsi="Times New Roman" w:cs="Times New Roman"/>
          <w:sz w:val="28"/>
          <w:szCs w:val="28"/>
          <w:rtl/>
          <w:lang w:bidi="ar-SA"/>
        </w:rPr>
        <w:t xml:space="preserve">ي فيها العائلات من نقص الغذاء والماء والوقود والدواء؛ وفي الضفة الغربية، في كل خطوة من خطوات الأطفال الذين يلعبون في الشوارع تحت الغارات الجوية ونيران القناصة؛ وفي جنين ومخيمات اللاجئين الأخرى، حيث تهدم الجرافات المنازل ليلاً ويقوم الجنود باعتقالات جماعية </w:t>
      </w:r>
      <w:r>
        <w:rPr>
          <w:rStyle w:val="VarsaylanParagrafYazTipi"/>
          <w:rFonts w:ascii="Times New Roman" w:hAnsi="Times New Roman" w:cs="Times New Roman"/>
          <w:sz w:val="28"/>
          <w:szCs w:val="28"/>
          <w:rtl/>
          <w:lang w:bidi="ar-SA"/>
        </w:rPr>
        <w:t>عند الفجر</w:t>
      </w:r>
      <w:r>
        <w:rPr>
          <w:rStyle w:val="VarsaylanParagrafYazTipi"/>
          <w:rFonts w:ascii="Times New Roman" w:hAnsi="Times New Roman" w:cs="Times New Roman"/>
          <w:sz w:val="28"/>
          <w:szCs w:val="28"/>
        </w:rPr>
        <w:t>.</w:t>
      </w:r>
    </w:p>
    <w:p w:rsidR="00413ED8" w:rsidRDefault="0062642D">
      <w:pPr>
        <w:pStyle w:val="AralkYok"/>
      </w:pPr>
      <w:r>
        <w:rPr>
          <w:rStyle w:val="VarsaylanParagrafYazTipi"/>
          <w:rFonts w:ascii="Times New Roman" w:hAnsi="Times New Roman" w:cs="Times New Roman"/>
          <w:sz w:val="28"/>
          <w:szCs w:val="28"/>
          <w:rtl/>
          <w:lang w:bidi="ar-SA"/>
        </w:rPr>
        <w:t>إننا ندين بشدة أيديولوجية الاستعمار الاستيطاني الصهيوني التي تضفي الشرعية على هذه الإبادة الجماعية ضد الشعب الفلسطيني. فالإمبرياليون يزودون قوات الاحتلال بالسلاح، ويرددون حكايات ”السلام“ و”الاستقرار“، لكنهم يغضون الطرف عن القنابل التي تسقط على خ</w:t>
      </w:r>
      <w:r>
        <w:rPr>
          <w:rStyle w:val="VarsaylanParagrafYazTipi"/>
          <w:rFonts w:ascii="Times New Roman" w:hAnsi="Times New Roman" w:cs="Times New Roman"/>
          <w:sz w:val="28"/>
          <w:szCs w:val="28"/>
          <w:rtl/>
          <w:lang w:bidi="ar-SA"/>
        </w:rPr>
        <w:t>يام اللاجئين وأحيائهم. إن هذا الصمت المحسوب هو جزء من خطة شاملة لإعادة تصميم المنطقة والسيطرة على الموارد الطبيعية والتمهيد لبروفة مظلمة لحرب إمبريالية عالمية جديدة تشمل فلسطين. ولكن كل هذه المؤامرات لا تؤدي إلا إلى توطيد أواصر التضامن بيننا</w:t>
      </w:r>
      <w:r>
        <w:rPr>
          <w:rStyle w:val="VarsaylanParagrafYazTipi"/>
          <w:rFonts w:ascii="Times New Roman" w:hAnsi="Times New Roman" w:cs="Times New Roman"/>
          <w:sz w:val="28"/>
          <w:szCs w:val="28"/>
        </w:rPr>
        <w:t>.</w:t>
      </w:r>
    </w:p>
    <w:p w:rsidR="00413ED8" w:rsidRDefault="0062642D">
      <w:pPr>
        <w:pStyle w:val="AralkYok"/>
      </w:pPr>
      <w:r>
        <w:rPr>
          <w:rStyle w:val="VarsaylanParagrafYazTipi"/>
          <w:rFonts w:ascii="Times New Roman" w:hAnsi="Times New Roman" w:cs="Times New Roman"/>
          <w:sz w:val="28"/>
          <w:szCs w:val="28"/>
          <w:rtl/>
          <w:lang w:bidi="ar-SA"/>
        </w:rPr>
        <w:t>ويتعزز تضامنن</w:t>
      </w:r>
      <w:r>
        <w:rPr>
          <w:rStyle w:val="VarsaylanParagrafYazTipi"/>
          <w:rFonts w:ascii="Times New Roman" w:hAnsi="Times New Roman" w:cs="Times New Roman"/>
          <w:sz w:val="28"/>
          <w:szCs w:val="28"/>
          <w:rtl/>
          <w:lang w:bidi="ar-SA"/>
        </w:rPr>
        <w:t>ا من خلال أعمالنا اليومية: عمال يرفضون العمل في مصانع الأسلحة، وطلاب ينظمون حملات لجمع التبرعات في الجامعات، ومجتمعاتنا تستضيف الفنانين والمتحدثين الفلسطينيين. من خلال جعل أصوات الفلسطينيين مسموعة في نقاباتنا وأحيائنا وفصولنا الدراسية، نخلق مساحات تُحكى في</w:t>
      </w:r>
      <w:r>
        <w:rPr>
          <w:rStyle w:val="VarsaylanParagrafYazTipi"/>
          <w:rFonts w:ascii="Times New Roman" w:hAnsi="Times New Roman" w:cs="Times New Roman"/>
          <w:sz w:val="28"/>
          <w:szCs w:val="28"/>
          <w:rtl/>
          <w:lang w:bidi="ar-SA"/>
        </w:rPr>
        <w:t>ها قصصهم وتبقى حية. من خلال هذه الخطوات نظهر أن حق العودة ليس أملاً بعيد المنال، بل هو مسؤولية مشتركة وواجب جماعي</w:t>
      </w:r>
      <w:r>
        <w:rPr>
          <w:rStyle w:val="VarsaylanParagrafYazTipi"/>
          <w:rFonts w:ascii="Times New Roman" w:hAnsi="Times New Roman" w:cs="Times New Roman"/>
          <w:sz w:val="28"/>
          <w:szCs w:val="28"/>
        </w:rPr>
        <w:t>.</w:t>
      </w:r>
    </w:p>
    <w:p w:rsidR="00413ED8" w:rsidRDefault="0062642D">
      <w:pPr>
        <w:pStyle w:val="AralkYok"/>
      </w:pPr>
      <w:r>
        <w:rPr>
          <w:rStyle w:val="VarsaylanParagrafYazTipi"/>
          <w:rFonts w:ascii="Times New Roman" w:hAnsi="Times New Roman" w:cs="Times New Roman"/>
          <w:sz w:val="28"/>
          <w:szCs w:val="28"/>
          <w:rtl/>
          <w:lang w:bidi="ar-SA"/>
        </w:rPr>
        <w:t>وطالما أن نقاط التفتيش تخنق الحركة، والحصار يترك العائلات تتضور جوعًا، والقوى الإمبريالية تخطط لخطط توزيع جديدة تحت تهديد حرب عالمية ثالثة، ف</w:t>
      </w:r>
      <w:r>
        <w:rPr>
          <w:rStyle w:val="VarsaylanParagrafYazTipi"/>
          <w:rFonts w:ascii="Times New Roman" w:hAnsi="Times New Roman" w:cs="Times New Roman"/>
          <w:sz w:val="28"/>
          <w:szCs w:val="28"/>
          <w:rtl/>
          <w:lang w:bidi="ar-SA"/>
        </w:rPr>
        <w:t>إن تضامننا سيعبر الحدود والبحار ليطوق العالم. لن تستطيع الجدران الاستعمارية أن تفصل بيننا، سنسير جنبًا إلى جنب حتى يأتي اليوم الذي يستطيع فيه كل فلسطيني أن يسير إلى بيته حرًا مرة أخرى</w:t>
      </w:r>
      <w:r>
        <w:rPr>
          <w:rStyle w:val="VarsaylanParagrafYazTipi"/>
          <w:rFonts w:ascii="Times New Roman" w:hAnsi="Times New Roman" w:cs="Times New Roman"/>
          <w:sz w:val="28"/>
          <w:szCs w:val="28"/>
        </w:rPr>
        <w:t>.</w:t>
      </w:r>
    </w:p>
    <w:p w:rsidR="00413ED8" w:rsidRDefault="0062642D">
      <w:pPr>
        <w:pStyle w:val="AralkYok"/>
      </w:pPr>
      <w:r>
        <w:rPr>
          <w:rStyle w:val="VarsaylanParagrafYazTipi"/>
          <w:rFonts w:ascii="Times New Roman" w:hAnsi="Times New Roman" w:cs="Times New Roman"/>
          <w:sz w:val="28"/>
          <w:szCs w:val="28"/>
          <w:rtl/>
          <w:lang w:bidi="ar-SA"/>
        </w:rPr>
        <w:t>عاش نضال الشعب الفلسطيني</w:t>
      </w:r>
      <w:r>
        <w:rPr>
          <w:rStyle w:val="VarsaylanParagrafYazTipi"/>
          <w:rFonts w:ascii="Times New Roman" w:hAnsi="Times New Roman" w:cs="Times New Roman"/>
          <w:sz w:val="28"/>
          <w:szCs w:val="28"/>
        </w:rPr>
        <w:t>!</w:t>
      </w:r>
    </w:p>
    <w:p w:rsidR="00413ED8" w:rsidRDefault="0062642D">
      <w:pPr>
        <w:pStyle w:val="AralkYok"/>
      </w:pPr>
      <w:r>
        <w:rPr>
          <w:rStyle w:val="VarsaylanParagrafYazTipi"/>
          <w:rFonts w:ascii="Times New Roman" w:hAnsi="Times New Roman" w:cs="Times New Roman"/>
          <w:sz w:val="28"/>
          <w:szCs w:val="28"/>
          <w:rtl/>
          <w:lang w:bidi="ar-SA"/>
        </w:rPr>
        <w:t>عاش التضامن الدولي</w:t>
      </w:r>
      <w:r>
        <w:rPr>
          <w:rStyle w:val="VarsaylanParagrafYazTipi"/>
          <w:rFonts w:ascii="Times New Roman" w:hAnsi="Times New Roman" w:cs="Times New Roman"/>
          <w:sz w:val="28"/>
          <w:szCs w:val="28"/>
        </w:rPr>
        <w:t>!</w:t>
      </w:r>
    </w:p>
    <w:p w:rsidR="00413ED8" w:rsidRDefault="0062642D">
      <w:pPr>
        <w:pStyle w:val="AralkYok"/>
      </w:pPr>
      <w:r>
        <w:rPr>
          <w:rStyle w:val="VarsaylanParagrafYazTipi"/>
          <w:rFonts w:ascii="Times New Roman" w:hAnsi="Times New Roman" w:cs="Times New Roman"/>
          <w:sz w:val="28"/>
          <w:szCs w:val="28"/>
          <w:rtl/>
          <w:lang w:bidi="ar-SA"/>
        </w:rPr>
        <w:t>عاشت فلسطين حرة</w:t>
      </w:r>
      <w:r>
        <w:rPr>
          <w:rStyle w:val="VarsaylanParagrafYazTipi"/>
          <w:rFonts w:ascii="Times New Roman" w:hAnsi="Times New Roman" w:cs="Times New Roman"/>
          <w:sz w:val="28"/>
          <w:szCs w:val="28"/>
        </w:rPr>
        <w:t>!</w:t>
      </w:r>
    </w:p>
    <w:p w:rsidR="00413ED8" w:rsidRDefault="0062642D">
      <w:pPr>
        <w:pStyle w:val="AralkYok"/>
      </w:pPr>
      <w:r>
        <w:rPr>
          <w:rStyle w:val="VarsaylanParagrafYazTipi"/>
          <w:rFonts w:ascii="Times New Roman" w:hAnsi="Times New Roman" w:cs="Times New Roman"/>
          <w:sz w:val="28"/>
          <w:szCs w:val="28"/>
          <w:rtl/>
          <w:lang w:bidi="ar-SA"/>
        </w:rPr>
        <w:t>المكتب ا</w:t>
      </w:r>
      <w:r>
        <w:rPr>
          <w:rStyle w:val="VarsaylanParagrafYazTipi"/>
          <w:rFonts w:ascii="Times New Roman" w:hAnsi="Times New Roman" w:cs="Times New Roman"/>
          <w:sz w:val="28"/>
          <w:szCs w:val="28"/>
          <w:rtl/>
          <w:lang w:bidi="ar-SA"/>
        </w:rPr>
        <w:t>لدولي لـ</w:t>
      </w:r>
      <w:r>
        <w:rPr>
          <w:rStyle w:val="VarsaylanParagrafYazTipi"/>
          <w:rFonts w:ascii="Times New Roman" w:hAnsi="Times New Roman" w:cs="Times New Roman"/>
          <w:sz w:val="28"/>
          <w:szCs w:val="28"/>
        </w:rPr>
        <w:t xml:space="preserve"> TKP-ML</w:t>
      </w:r>
    </w:p>
    <w:p w:rsidR="00413ED8" w:rsidRDefault="0062642D">
      <w:pPr>
        <w:pStyle w:val="AralkYok"/>
      </w:pPr>
      <w:r>
        <w:rPr>
          <w:rStyle w:val="VarsaylanParagrafYazTipi"/>
          <w:rFonts w:ascii="Times New Roman" w:hAnsi="Times New Roman" w:cs="Times New Roman"/>
          <w:sz w:val="28"/>
          <w:szCs w:val="28"/>
          <w:rtl/>
          <w:lang w:bidi="ar-SA"/>
        </w:rPr>
        <w:t>مايو 2025</w:t>
      </w:r>
    </w:p>
    <w:p w:rsidR="00413ED8" w:rsidRDefault="00413ED8">
      <w:pPr>
        <w:pStyle w:val="AralkYok"/>
        <w:rPr>
          <w:rFonts w:ascii="Times New Roman" w:hAnsi="Times New Roman" w:cs="Times New Roman"/>
          <w:sz w:val="28"/>
          <w:szCs w:val="28"/>
          <w:lang w:bidi="ar-SA"/>
        </w:rPr>
      </w:pPr>
    </w:p>
    <w:p w:rsidR="00413ED8" w:rsidRDefault="0062642D">
      <w:pPr>
        <w:pStyle w:val="AralkYok"/>
      </w:pPr>
      <w:r>
        <w:rPr>
          <w:rStyle w:val="VarsaylanParagrafYazTipi"/>
          <w:rFonts w:ascii="Times New Roman" w:hAnsi="Times New Roman" w:cs="Times New Roman"/>
          <w:sz w:val="28"/>
          <w:szCs w:val="28"/>
          <w:lang w:bidi="ar-SA"/>
        </w:rPr>
        <w:t xml:space="preserve">Link: </w:t>
      </w:r>
      <w:hyperlink r:id="rId6" w:history="1">
        <w:r>
          <w:rPr>
            <w:rStyle w:val="Kpr"/>
            <w:rFonts w:ascii="Times New Roman" w:hAnsi="Times New Roman" w:cs="Times New Roman"/>
            <w:sz w:val="28"/>
            <w:szCs w:val="28"/>
            <w:lang w:bidi="ar-SA"/>
          </w:rPr>
          <w:t>https://www.tkpml.com/</w:t>
        </w:r>
        <w:r>
          <w:rPr>
            <w:rStyle w:val="Kpr"/>
            <w:rFonts w:ascii="Times New Roman" w:hAnsi="Times New Roman" w:cs="Times New Roman"/>
            <w:sz w:val="28"/>
            <w:szCs w:val="28"/>
            <w:rtl/>
            <w:lang w:bidi="ar-SA"/>
          </w:rPr>
          <w:t>مكتب</w:t>
        </w:r>
        <w:r>
          <w:rPr>
            <w:rStyle w:val="Kpr"/>
            <w:rFonts w:ascii="Times New Roman" w:hAnsi="Times New Roman" w:cs="Times New Roman"/>
            <w:sz w:val="28"/>
            <w:szCs w:val="28"/>
            <w:lang w:bidi="ar-SA"/>
          </w:rPr>
          <w:t>-tkp-ml-</w:t>
        </w:r>
        <w:r>
          <w:rPr>
            <w:rStyle w:val="Kpr"/>
            <w:rFonts w:ascii="Times New Roman" w:hAnsi="Times New Roman" w:cs="Times New Roman"/>
            <w:sz w:val="28"/>
            <w:szCs w:val="28"/>
            <w:rtl/>
            <w:lang w:bidi="ar-SA"/>
          </w:rPr>
          <w:t>الدولي-المقاومة-حتى-التحرير-عود</w:t>
        </w:r>
        <w:r>
          <w:rPr>
            <w:rStyle w:val="Kpr"/>
            <w:rFonts w:ascii="Times New Roman" w:hAnsi="Times New Roman" w:cs="Times New Roman"/>
            <w:sz w:val="28"/>
            <w:szCs w:val="28"/>
            <w:lang w:bidi="ar-SA"/>
          </w:rPr>
          <w:t>/?swcfpc=1</w:t>
        </w:r>
      </w:hyperlink>
      <w:r>
        <w:rPr>
          <w:rStyle w:val="VarsaylanParagrafYazTipi"/>
          <w:rFonts w:ascii="Times New Roman" w:hAnsi="Times New Roman" w:cs="Times New Roman"/>
          <w:sz w:val="28"/>
          <w:szCs w:val="28"/>
          <w:lang w:bidi="ar-SA"/>
        </w:rPr>
        <w:t xml:space="preserve"> </w:t>
      </w:r>
    </w:p>
    <w:sectPr w:rsidR="00413E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2642D">
      <w:r>
        <w:separator/>
      </w:r>
    </w:p>
  </w:endnote>
  <w:endnote w:type="continuationSeparator" w:id="0">
    <w:p w:rsidR="00000000" w:rsidRDefault="0062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nos">
    <w:altName w:val="Times New Roman"/>
    <w:charset w:val="00"/>
    <w:family w:val="roman"/>
    <w:pitch w:val="variable"/>
  </w:font>
  <w:font w:name="Arimo">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2642D">
      <w:r>
        <w:rPr>
          <w:color w:val="000000"/>
        </w:rPr>
        <w:separator/>
      </w:r>
    </w:p>
  </w:footnote>
  <w:footnote w:type="continuationSeparator" w:id="0">
    <w:p w:rsidR="00000000" w:rsidRDefault="00626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13ED8"/>
    <w:rsid w:val="00413ED8"/>
    <w:rsid w:val="0062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EA737D4-E015-4234-8150-E1DFA5F2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nos" w:eastAsia="Arimo" w:hAnsi="Tinos" w:cs="Arimo"/>
        <w:kern w:val="3"/>
        <w:sz w:val="24"/>
        <w:szCs w:val="24"/>
        <w:lang w:val="tr-T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rsaylanParagrafYazTipi">
    <w:name w:val="Varsayılan Paragraf Yazı Tipi"/>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mo" w:hAnsi="Arimo"/>
      <w:sz w:val="28"/>
      <w:szCs w:val="28"/>
    </w:rPr>
  </w:style>
  <w:style w:type="paragraph" w:customStyle="1" w:styleId="Textbody">
    <w:name w:val="Text body"/>
    <w:basedOn w:val="Standard"/>
    <w:pPr>
      <w:spacing w:after="120"/>
    </w:pPr>
  </w:style>
  <w:style w:type="paragraph" w:customStyle="1" w:styleId="Liste">
    <w:name w:val="Liste"/>
    <w:basedOn w:val="Textbody"/>
  </w:style>
  <w:style w:type="paragraph" w:customStyle="1" w:styleId="KonuBal">
    <w:name w:val="Konu Başlığı"/>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Bilgi">
    <w:name w:val="Üst Bilgi"/>
    <w:basedOn w:val="Normal"/>
    <w:pPr>
      <w:tabs>
        <w:tab w:val="center" w:pos="4536"/>
        <w:tab w:val="right" w:pos="9072"/>
      </w:tabs>
    </w:pPr>
    <w:rPr>
      <w:rFonts w:cs="Mangal"/>
      <w:szCs w:val="21"/>
    </w:rPr>
  </w:style>
  <w:style w:type="character" w:customStyle="1" w:styleId="stBilgiChar">
    <w:name w:val="Üst Bilgi Char"/>
    <w:basedOn w:val="VarsaylanParagrafYazTipi"/>
    <w:rPr>
      <w:rFonts w:cs="Mangal"/>
      <w:szCs w:val="21"/>
    </w:rPr>
  </w:style>
  <w:style w:type="paragraph" w:customStyle="1" w:styleId="AltBilgi">
    <w:name w:val="Alt Bilgi"/>
    <w:basedOn w:val="Normal"/>
    <w:pPr>
      <w:tabs>
        <w:tab w:val="center" w:pos="4536"/>
        <w:tab w:val="right" w:pos="9072"/>
      </w:tabs>
    </w:pPr>
    <w:rPr>
      <w:rFonts w:cs="Mangal"/>
      <w:szCs w:val="21"/>
    </w:rPr>
  </w:style>
  <w:style w:type="character" w:customStyle="1" w:styleId="AltBilgiChar">
    <w:name w:val="Alt Bilgi Char"/>
    <w:basedOn w:val="VarsaylanParagrafYazTipi"/>
    <w:rPr>
      <w:rFonts w:cs="Mangal"/>
      <w:szCs w:val="21"/>
    </w:rPr>
  </w:style>
  <w:style w:type="paragraph" w:customStyle="1" w:styleId="AralkYok">
    <w:name w:val="Aralık Yok"/>
    <w:pPr>
      <w:suppressAutoHyphens/>
    </w:pPr>
    <w:rPr>
      <w:rFonts w:cs="Mangal"/>
      <w:szCs w:val="21"/>
    </w:rPr>
  </w:style>
  <w:style w:type="character" w:customStyle="1" w:styleId="Kpr">
    <w:name w:val="Köprü"/>
    <w:basedOn w:val="VarsaylanParagrafYazTipi"/>
    <w:rPr>
      <w:color w:val="467886"/>
      <w:u w:val="single"/>
    </w:rPr>
  </w:style>
  <w:style w:type="character" w:customStyle="1" w:styleId="zmlenmeyenBahsetme">
    <w:name w:val="Çözümlenmeyen Bahsetme"/>
    <w:basedOn w:val="VarsaylanParagrafYazTipi"/>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kpml.com/&#1605;&#1603;&#1578;&#1576;-tkp-ml-&#1575;&#1604;&#1583;&#1608;&#1604;&#1610;-&#1575;&#1604;&#1605;&#1602;&#1575;&#1608;&#1605;&#1577;-&#1581;&#1578;&#1609;-&#1575;&#1604;&#1578;&#1581;&#1585;&#1610;&#1585;-&#1593;&#1608;&#1583;/?swcfpc=1"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4</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cp:lastModifiedBy>
  <cp:revision>2</cp:revision>
  <dcterms:created xsi:type="dcterms:W3CDTF">2025-05-19T23:19:00Z</dcterms:created>
  <dcterms:modified xsi:type="dcterms:W3CDTF">2025-05-19T23:19:00Z</dcterms:modified>
</cp:coreProperties>
</file>